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04A3" w14:textId="09BBCE86" w:rsidR="007374C6" w:rsidRDefault="007374C6">
      <w:pPr>
        <w:rPr>
          <w:sz w:val="28"/>
          <w:szCs w:val="28"/>
        </w:rPr>
      </w:pPr>
      <w:r w:rsidRPr="00231C16">
        <w:rPr>
          <w:sz w:val="28"/>
          <w:szCs w:val="28"/>
        </w:rPr>
        <w:t>В СП 50.13330.2012 редакция от 15.12.2021:</w:t>
      </w:r>
    </w:p>
    <w:p w14:paraId="04EE9B89" w14:textId="77777777" w:rsidR="00231C16" w:rsidRPr="00231C16" w:rsidRDefault="00231C16">
      <w:pPr>
        <w:rPr>
          <w:sz w:val="28"/>
          <w:szCs w:val="28"/>
        </w:rPr>
      </w:pPr>
    </w:p>
    <w:p w14:paraId="3C341238" w14:textId="47695D81" w:rsidR="00231C16" w:rsidRPr="00231C16" w:rsidRDefault="007047B6">
      <w:pPr>
        <w:rPr>
          <w:sz w:val="28"/>
          <w:szCs w:val="28"/>
        </w:rPr>
      </w:pPr>
      <w:r>
        <w:rPr>
          <w:sz w:val="28"/>
          <w:szCs w:val="28"/>
        </w:rPr>
        <w:t xml:space="preserve">Базовое требуемое </w:t>
      </w:r>
      <w:r w:rsidR="007374C6" w:rsidRPr="00231C16">
        <w:rPr>
          <w:sz w:val="28"/>
          <w:szCs w:val="28"/>
        </w:rPr>
        <w:t>сопротивлени</w:t>
      </w:r>
      <w:r>
        <w:rPr>
          <w:sz w:val="28"/>
          <w:szCs w:val="28"/>
        </w:rPr>
        <w:t>е</w:t>
      </w:r>
      <w:r w:rsidR="007374C6" w:rsidRPr="00231C16">
        <w:rPr>
          <w:sz w:val="28"/>
          <w:szCs w:val="28"/>
        </w:rPr>
        <w:t xml:space="preserve"> теплопередач</w:t>
      </w:r>
      <w:r w:rsidR="00187D66" w:rsidRPr="00231C16">
        <w:rPr>
          <w:sz w:val="28"/>
          <w:szCs w:val="28"/>
        </w:rPr>
        <w:t>и</w:t>
      </w:r>
      <w:r>
        <w:rPr>
          <w:sz w:val="28"/>
          <w:szCs w:val="28"/>
        </w:rPr>
        <w:t xml:space="preserve"> для</w:t>
      </w:r>
      <w:r w:rsidR="007374C6" w:rsidRPr="00231C1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31C16">
        <w:rPr>
          <w:sz w:val="28"/>
          <w:szCs w:val="28"/>
        </w:rPr>
        <w:t>тен по грунту и пол</w:t>
      </w:r>
      <w:r>
        <w:rPr>
          <w:sz w:val="28"/>
          <w:szCs w:val="28"/>
        </w:rPr>
        <w:t>ов</w:t>
      </w:r>
      <w:r w:rsidRPr="00231C16">
        <w:rPr>
          <w:sz w:val="28"/>
          <w:szCs w:val="28"/>
        </w:rPr>
        <w:t xml:space="preserve"> по грунту </w:t>
      </w:r>
      <w:r w:rsidR="00187D66" w:rsidRPr="00231C16">
        <w:rPr>
          <w:sz w:val="28"/>
          <w:szCs w:val="28"/>
        </w:rPr>
        <w:t>распространя</w:t>
      </w:r>
      <w:r>
        <w:rPr>
          <w:sz w:val="28"/>
          <w:szCs w:val="28"/>
        </w:rPr>
        <w:t>е</w:t>
      </w:r>
      <w:r w:rsidR="00187D66" w:rsidRPr="00231C16">
        <w:rPr>
          <w:sz w:val="28"/>
          <w:szCs w:val="28"/>
        </w:rPr>
        <w:t>тся на подвалы</w:t>
      </w:r>
      <w:r w:rsidR="00231C16" w:rsidRPr="00231C16">
        <w:rPr>
          <w:sz w:val="28"/>
          <w:szCs w:val="28"/>
        </w:rPr>
        <w:t>:</w:t>
      </w:r>
    </w:p>
    <w:p w14:paraId="6C3D9EF3" w14:textId="77777777" w:rsidR="00231C16" w:rsidRPr="00231C16" w:rsidRDefault="00231C16">
      <w:pPr>
        <w:rPr>
          <w:sz w:val="28"/>
          <w:szCs w:val="28"/>
        </w:rPr>
      </w:pPr>
      <w:r w:rsidRPr="00231C16">
        <w:rPr>
          <w:sz w:val="28"/>
          <w:szCs w:val="28"/>
        </w:rPr>
        <w:t>-</w:t>
      </w:r>
      <w:r w:rsidR="00187D66" w:rsidRPr="00231C16">
        <w:rPr>
          <w:sz w:val="28"/>
          <w:szCs w:val="28"/>
        </w:rPr>
        <w:t xml:space="preserve"> отапливаемые</w:t>
      </w:r>
      <w:r w:rsidRPr="00231C16">
        <w:rPr>
          <w:sz w:val="28"/>
          <w:szCs w:val="28"/>
        </w:rPr>
        <w:t>;</w:t>
      </w:r>
    </w:p>
    <w:p w14:paraId="5D2B03C1" w14:textId="2072C379" w:rsidR="007374C6" w:rsidRPr="00231C16" w:rsidRDefault="00231C16">
      <w:pPr>
        <w:rPr>
          <w:sz w:val="28"/>
          <w:szCs w:val="28"/>
        </w:rPr>
      </w:pPr>
      <w:r w:rsidRPr="00231C16">
        <w:rPr>
          <w:sz w:val="28"/>
          <w:szCs w:val="28"/>
        </w:rPr>
        <w:t xml:space="preserve">- </w:t>
      </w:r>
      <w:r w:rsidR="00187D66" w:rsidRPr="00231C16">
        <w:rPr>
          <w:sz w:val="28"/>
          <w:szCs w:val="28"/>
        </w:rPr>
        <w:t>неотапливаемые</w:t>
      </w:r>
      <w:r w:rsidRPr="00231C16">
        <w:rPr>
          <w:sz w:val="28"/>
          <w:szCs w:val="28"/>
        </w:rPr>
        <w:t>;</w:t>
      </w:r>
    </w:p>
    <w:p w14:paraId="4EDAACA3" w14:textId="0D8DFB79" w:rsidR="00231C16" w:rsidRPr="00231C16" w:rsidRDefault="00231C16">
      <w:pPr>
        <w:rPr>
          <w:sz w:val="28"/>
          <w:szCs w:val="28"/>
        </w:rPr>
      </w:pPr>
      <w:r w:rsidRPr="00231C16">
        <w:rPr>
          <w:sz w:val="28"/>
          <w:szCs w:val="28"/>
        </w:rPr>
        <w:t>- частично отапливаемые?</w:t>
      </w:r>
    </w:p>
    <w:p w14:paraId="65ADFE32" w14:textId="77777777" w:rsidR="007374C6" w:rsidRPr="00231C16" w:rsidRDefault="007374C6">
      <w:pPr>
        <w:rPr>
          <w:sz w:val="28"/>
          <w:szCs w:val="28"/>
        </w:rPr>
      </w:pPr>
    </w:p>
    <w:p w14:paraId="72F5D9C0" w14:textId="2404852E" w:rsidR="00187D66" w:rsidRPr="00231C16" w:rsidRDefault="00187D66">
      <w:pPr>
        <w:rPr>
          <w:sz w:val="28"/>
          <w:szCs w:val="28"/>
        </w:rPr>
      </w:pPr>
      <w:r w:rsidRPr="00231C16">
        <w:rPr>
          <w:sz w:val="28"/>
          <w:szCs w:val="28"/>
        </w:rPr>
        <w:t>Где найти определение</w:t>
      </w:r>
      <w:r w:rsidR="00231C16" w:rsidRPr="00231C16">
        <w:rPr>
          <w:sz w:val="28"/>
          <w:szCs w:val="28"/>
        </w:rPr>
        <w:t xml:space="preserve"> «</w:t>
      </w:r>
      <w:r w:rsidRPr="00231C16">
        <w:rPr>
          <w:sz w:val="28"/>
          <w:szCs w:val="28"/>
        </w:rPr>
        <w:t>э</w:t>
      </w:r>
      <w:r w:rsidR="007374C6" w:rsidRPr="00231C16">
        <w:rPr>
          <w:sz w:val="28"/>
          <w:szCs w:val="28"/>
        </w:rPr>
        <w:t>ффектив</w:t>
      </w:r>
      <w:r w:rsidRPr="00231C16">
        <w:rPr>
          <w:sz w:val="28"/>
          <w:szCs w:val="28"/>
        </w:rPr>
        <w:t>ная</w:t>
      </w:r>
      <w:r w:rsidR="007374C6" w:rsidRPr="00231C16">
        <w:rPr>
          <w:sz w:val="28"/>
          <w:szCs w:val="28"/>
        </w:rPr>
        <w:t xml:space="preserve"> полоса </w:t>
      </w:r>
      <w:bookmarkStart w:id="0" w:name="_Hlk132960365"/>
      <w:r w:rsidR="007374C6" w:rsidRPr="00231C16">
        <w:rPr>
          <w:sz w:val="28"/>
          <w:szCs w:val="28"/>
        </w:rPr>
        <w:t>вдоль контура здания</w:t>
      </w:r>
      <w:bookmarkEnd w:id="0"/>
      <w:r w:rsidR="00231C16" w:rsidRPr="00231C16">
        <w:rPr>
          <w:sz w:val="28"/>
          <w:szCs w:val="28"/>
        </w:rPr>
        <w:t>»</w:t>
      </w:r>
      <w:r w:rsidRPr="00231C16">
        <w:rPr>
          <w:sz w:val="28"/>
          <w:szCs w:val="28"/>
        </w:rPr>
        <w:t>?</w:t>
      </w:r>
    </w:p>
    <w:p w14:paraId="5700BE03" w14:textId="77777777" w:rsidR="00187D66" w:rsidRPr="00231C16" w:rsidRDefault="00187D66">
      <w:pPr>
        <w:rPr>
          <w:sz w:val="28"/>
          <w:szCs w:val="28"/>
        </w:rPr>
      </w:pPr>
    </w:p>
    <w:p w14:paraId="2B45A64E" w14:textId="6D3B7C48" w:rsidR="00AB3C40" w:rsidRDefault="007047B6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231C16">
        <w:rPr>
          <w:sz w:val="28"/>
          <w:szCs w:val="28"/>
        </w:rPr>
        <w:t xml:space="preserve">тены по грунту </w:t>
      </w:r>
      <w:r>
        <w:rPr>
          <w:sz w:val="28"/>
          <w:szCs w:val="28"/>
        </w:rPr>
        <w:t xml:space="preserve">считаются </w:t>
      </w:r>
      <w:r w:rsidRPr="00231C16">
        <w:rPr>
          <w:sz w:val="28"/>
          <w:szCs w:val="28"/>
        </w:rPr>
        <w:t>на всю высоту</w:t>
      </w:r>
      <w:r w:rsidRPr="007047B6">
        <w:t xml:space="preserve"> </w:t>
      </w:r>
      <w:r w:rsidRPr="007047B6">
        <w:rPr>
          <w:sz w:val="28"/>
          <w:szCs w:val="28"/>
        </w:rPr>
        <w:t>эффективной полосы</w:t>
      </w:r>
      <w:r w:rsidRPr="00231C16">
        <w:rPr>
          <w:sz w:val="28"/>
          <w:szCs w:val="28"/>
        </w:rPr>
        <w:t xml:space="preserve"> по зонам. </w:t>
      </w:r>
      <w:r w:rsidR="00187D66" w:rsidRPr="00231C16">
        <w:rPr>
          <w:sz w:val="28"/>
          <w:szCs w:val="28"/>
        </w:rPr>
        <w:t xml:space="preserve">Зоны пола по грунту начинают отсчитывать после эффективной полосы вдоль контура здания. </w:t>
      </w:r>
    </w:p>
    <w:p w14:paraId="2B05A686" w14:textId="77777777" w:rsidR="007047B6" w:rsidRDefault="007047B6">
      <w:pPr>
        <w:rPr>
          <w:sz w:val="28"/>
          <w:szCs w:val="28"/>
        </w:rPr>
      </w:pPr>
    </w:p>
    <w:p w14:paraId="2A14B4F9" w14:textId="60FCB953" w:rsidR="00187D66" w:rsidRDefault="007047B6">
      <w:pPr>
        <w:rPr>
          <w:sz w:val="28"/>
          <w:szCs w:val="28"/>
        </w:rPr>
      </w:pPr>
      <w:r>
        <w:rPr>
          <w:sz w:val="28"/>
          <w:szCs w:val="28"/>
        </w:rPr>
        <w:t>Или</w:t>
      </w:r>
      <w:r w:rsidRPr="00231C1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стены считаются до пола по зонам, затем зоны полов считаются </w:t>
      </w:r>
      <w:proofErr w:type="gramStart"/>
      <w:r>
        <w:rPr>
          <w:sz w:val="28"/>
          <w:szCs w:val="28"/>
        </w:rPr>
        <w:t>по зонам</w:t>
      </w:r>
      <w:proofErr w:type="gramEnd"/>
      <w:r>
        <w:rPr>
          <w:sz w:val="28"/>
          <w:szCs w:val="28"/>
        </w:rPr>
        <w:t xml:space="preserve"> и следовательно </w:t>
      </w:r>
      <w:r w:rsidRPr="00231C16">
        <w:rPr>
          <w:sz w:val="28"/>
          <w:szCs w:val="28"/>
        </w:rPr>
        <w:t>нижняя часть стен участвует сразу в двух расчетах теплопотерь?</w:t>
      </w:r>
    </w:p>
    <w:p w14:paraId="5A5E995D" w14:textId="7A2E7A6B" w:rsidR="007047B6" w:rsidRDefault="007047B6">
      <w:pPr>
        <w:rPr>
          <w:sz w:val="28"/>
          <w:szCs w:val="28"/>
        </w:rPr>
      </w:pPr>
    </w:p>
    <w:p w14:paraId="641B61D1" w14:textId="77777777" w:rsidR="007047B6" w:rsidRDefault="007047B6">
      <w:pPr>
        <w:rPr>
          <w:sz w:val="28"/>
          <w:szCs w:val="28"/>
        </w:rPr>
      </w:pPr>
    </w:p>
    <w:p w14:paraId="4439068D" w14:textId="2C0D0A28" w:rsidR="007047B6" w:rsidRPr="00231C16" w:rsidRDefault="00E034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4B6398" wp14:editId="0F6FB688">
            <wp:extent cx="6207542" cy="4733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81" r="53340"/>
                    <a:stretch/>
                  </pic:blipFill>
                  <pic:spPr bwMode="auto">
                    <a:xfrm>
                      <a:off x="0" y="0"/>
                      <a:ext cx="6221179" cy="474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47B6" w:rsidRPr="0023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771"/>
    <w:rsid w:val="00070009"/>
    <w:rsid w:val="00187D66"/>
    <w:rsid w:val="00231C16"/>
    <w:rsid w:val="002A223C"/>
    <w:rsid w:val="0039060C"/>
    <w:rsid w:val="00677771"/>
    <w:rsid w:val="007047B6"/>
    <w:rsid w:val="007374C6"/>
    <w:rsid w:val="00A66AD7"/>
    <w:rsid w:val="00AB3C40"/>
    <w:rsid w:val="00D324F8"/>
    <w:rsid w:val="00E03463"/>
    <w:rsid w:val="00E65EDB"/>
    <w:rsid w:val="00F7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49DF3"/>
  <w15:chartTrackingRefBased/>
  <w15:docId w15:val="{FB2707E3-2455-4C50-8569-792A00BD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4F8"/>
  </w:style>
  <w:style w:type="paragraph" w:styleId="1">
    <w:name w:val="heading 1"/>
    <w:basedOn w:val="a"/>
    <w:next w:val="a"/>
    <w:link w:val="10"/>
    <w:qFormat/>
    <w:rsid w:val="00D324F8"/>
    <w:pPr>
      <w:keepNext/>
      <w:jc w:val="center"/>
      <w:outlineLvl w:val="0"/>
    </w:pPr>
    <w:rPr>
      <w:rFonts w:eastAsia="Times New Roman"/>
      <w:b/>
      <w:spacing w:val="4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4F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ый лист"/>
    <w:basedOn w:val="a"/>
    <w:qFormat/>
    <w:rsid w:val="00D324F8"/>
    <w:pPr>
      <w:ind w:firstLine="567"/>
      <w:jc w:val="center"/>
    </w:pPr>
    <w:rPr>
      <w:rFonts w:ascii="Arial" w:eastAsia="Times New Roman" w:hAnsi="Arial"/>
      <w:szCs w:val="20"/>
      <w:lang w:eastAsia="ru-RU"/>
    </w:rPr>
  </w:style>
  <w:style w:type="character" w:customStyle="1" w:styleId="10">
    <w:name w:val="Заголовок 1 Знак"/>
    <w:link w:val="1"/>
    <w:rsid w:val="00D324F8"/>
    <w:rPr>
      <w:rFonts w:ascii="Times New Roman" w:eastAsia="Times New Roman" w:hAnsi="Times New Roman" w:cs="Times New Roman"/>
      <w:b/>
      <w:spacing w:val="40"/>
      <w:sz w:val="28"/>
      <w:szCs w:val="20"/>
      <w:lang w:eastAsia="ru-RU"/>
    </w:rPr>
  </w:style>
  <w:style w:type="character" w:customStyle="1" w:styleId="20">
    <w:name w:val="Заголовок 2 Знак"/>
    <w:link w:val="2"/>
    <w:uiPriority w:val="9"/>
    <w:semiHidden/>
    <w:rsid w:val="00D324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D324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324F8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D324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324F8"/>
    <w:rPr>
      <w:rFonts w:ascii="Times New Roman" w:eastAsia="Calibri" w:hAnsi="Times New Roman" w:cs="Times New Roman"/>
      <w:sz w:val="28"/>
    </w:rPr>
  </w:style>
  <w:style w:type="paragraph" w:customStyle="1" w:styleId="a8">
    <w:basedOn w:val="a"/>
    <w:next w:val="a9"/>
    <w:link w:val="aa"/>
    <w:qFormat/>
    <w:rsid w:val="00D324F8"/>
    <w:pPr>
      <w:tabs>
        <w:tab w:val="num" w:pos="720"/>
      </w:tabs>
      <w:ind w:left="720" w:hanging="720"/>
      <w:jc w:val="center"/>
    </w:pPr>
    <w:rPr>
      <w:rFonts w:eastAsia="Times New Roman"/>
      <w:b/>
    </w:rPr>
  </w:style>
  <w:style w:type="character" w:customStyle="1" w:styleId="aa">
    <w:name w:val="Название Знак"/>
    <w:link w:val="a8"/>
    <w:rsid w:val="00D324F8"/>
    <w:rPr>
      <w:rFonts w:ascii="Times New Roman" w:eastAsia="Times New Roman" w:hAnsi="Times New Roman"/>
      <w:b/>
      <w:sz w:val="28"/>
    </w:rPr>
  </w:style>
  <w:style w:type="paragraph" w:styleId="a9">
    <w:name w:val="Title"/>
    <w:basedOn w:val="a"/>
    <w:next w:val="a"/>
    <w:link w:val="ab"/>
    <w:uiPriority w:val="10"/>
    <w:qFormat/>
    <w:rsid w:val="00D324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9"/>
    <w:uiPriority w:val="10"/>
    <w:rsid w:val="00D32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Hyperlink"/>
    <w:uiPriority w:val="99"/>
    <w:semiHidden/>
    <w:unhideWhenUsed/>
    <w:rsid w:val="00D324F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324F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324F8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D324F8"/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Placeholder Text"/>
    <w:uiPriority w:val="99"/>
    <w:semiHidden/>
    <w:rsid w:val="00D324F8"/>
    <w:rPr>
      <w:color w:val="808080"/>
    </w:rPr>
  </w:style>
  <w:style w:type="paragraph" w:styleId="af1">
    <w:name w:val="No Spacing"/>
    <w:uiPriority w:val="1"/>
    <w:qFormat/>
    <w:rsid w:val="00D324F8"/>
    <w:rPr>
      <w:rFonts w:ascii="Calibri" w:eastAsia="Calibri" w:hAnsi="Calibri"/>
    </w:rPr>
  </w:style>
  <w:style w:type="table" w:styleId="21">
    <w:name w:val="Medium Grid 2"/>
    <w:basedOn w:val="a1"/>
    <w:uiPriority w:val="68"/>
    <w:rsid w:val="00D324F8"/>
    <w:rPr>
      <w:rFonts w:ascii="Cambria" w:eastAsia="Times New Roman" w:hAnsi="Cambria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-5">
    <w:name w:val="Light Shading Accent 5"/>
    <w:basedOn w:val="a1"/>
    <w:uiPriority w:val="60"/>
    <w:rsid w:val="00D324F8"/>
    <w:rPr>
      <w:rFonts w:ascii="Calibri" w:eastAsia="Calibri" w:hAnsi="Calibri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2023-04-21T05:49:00Z</dcterms:created>
  <dcterms:modified xsi:type="dcterms:W3CDTF">2023-04-21T07:39:00Z</dcterms:modified>
</cp:coreProperties>
</file>